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3A84" w14:textId="42046FB7" w:rsidR="005E1F0A" w:rsidRPr="006E2D67" w:rsidRDefault="004460FB" w:rsidP="00F51C32">
      <w:pPr>
        <w:spacing w:after="0" w:line="360" w:lineRule="auto"/>
        <w:jc w:val="center"/>
        <w:rPr>
          <w:b/>
          <w:iCs/>
          <w:sz w:val="60"/>
          <w:szCs w:val="60"/>
        </w:rPr>
      </w:pPr>
      <w:r w:rsidRPr="006E2D67">
        <w:rPr>
          <w:b/>
          <w:iCs/>
          <w:sz w:val="60"/>
          <w:szCs w:val="60"/>
        </w:rPr>
        <w:t xml:space="preserve">125 </w:t>
      </w:r>
      <w:r w:rsidR="00384E3F">
        <w:rPr>
          <w:b/>
          <w:iCs/>
          <w:sz w:val="60"/>
          <w:szCs w:val="60"/>
        </w:rPr>
        <w:t xml:space="preserve">High Front </w:t>
      </w:r>
      <w:r w:rsidRPr="006E2D67">
        <w:rPr>
          <w:b/>
          <w:iCs/>
          <w:sz w:val="60"/>
          <w:szCs w:val="60"/>
        </w:rPr>
        <w:t>Box Gutter</w:t>
      </w:r>
    </w:p>
    <w:p w14:paraId="7563B540" w14:textId="7BBD6796" w:rsidR="00384E3F" w:rsidRDefault="00F72B28" w:rsidP="00AC3499">
      <w:pPr>
        <w:spacing w:after="0" w:line="360" w:lineRule="auto"/>
        <w:ind w:firstLine="720"/>
        <w:jc w:val="center"/>
      </w:pPr>
      <w:r>
        <w:rPr>
          <w:noProof/>
        </w:rPr>
        <w:drawing>
          <wp:inline distT="0" distB="0" distL="0" distR="0" wp14:anchorId="3F49E7A6" wp14:editId="3A1634F5">
            <wp:extent cx="2980800" cy="334800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800" cy="33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ADCDE" w14:textId="77777777" w:rsidR="005E1F0A" w:rsidRDefault="005E1F0A" w:rsidP="00D77114">
      <w:pPr>
        <w:spacing w:after="0" w:line="360" w:lineRule="auto"/>
        <w:ind w:firstLine="720"/>
      </w:pPr>
    </w:p>
    <w:p w14:paraId="0001695F" w14:textId="2C3BDBCE" w:rsidR="00070A2B" w:rsidRDefault="00070A2B" w:rsidP="00AC3499">
      <w:pPr>
        <w:spacing w:after="0" w:line="240" w:lineRule="auto"/>
        <w:jc w:val="center"/>
        <w:rPr>
          <w:b/>
          <w:sz w:val="28"/>
        </w:rPr>
      </w:pPr>
      <w:r w:rsidRPr="006E2D67">
        <w:rPr>
          <w:b/>
          <w:sz w:val="28"/>
        </w:rPr>
        <w:t xml:space="preserve">Cross Sectional Area </w:t>
      </w:r>
      <w:r w:rsidR="00384E3F">
        <w:rPr>
          <w:b/>
          <w:sz w:val="28"/>
        </w:rPr>
        <w:t>7380</w:t>
      </w:r>
      <w:r w:rsidRPr="006E2D67">
        <w:rPr>
          <w:b/>
          <w:sz w:val="28"/>
        </w:rPr>
        <w:t>mm</w:t>
      </w:r>
      <w:r w:rsidRPr="006E2D67">
        <w:rPr>
          <w:b/>
          <w:sz w:val="28"/>
          <w:vertAlign w:val="superscript"/>
        </w:rPr>
        <w:t>2</w:t>
      </w:r>
    </w:p>
    <w:p w14:paraId="6EA95AB1" w14:textId="77777777" w:rsidR="009746B2" w:rsidRPr="009D1631" w:rsidRDefault="009746B2" w:rsidP="009D1631">
      <w:pPr>
        <w:spacing w:after="0" w:line="240" w:lineRule="auto"/>
        <w:ind w:left="720"/>
        <w:rPr>
          <w:b/>
          <w:sz w:val="28"/>
        </w:rPr>
      </w:pPr>
    </w:p>
    <w:tbl>
      <w:tblPr>
        <w:tblStyle w:val="MediumGrid3"/>
        <w:tblW w:w="0" w:type="auto"/>
        <w:jc w:val="center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6" w:space="0" w:color="00B0F0"/>
          <w:insideV w:val="single" w:sz="6" w:space="0" w:color="00B0F0"/>
        </w:tblBorders>
        <w:tblLook w:val="0620" w:firstRow="1" w:lastRow="0" w:firstColumn="0" w:lastColumn="0" w:noHBand="1" w:noVBand="1"/>
      </w:tblPr>
      <w:tblGrid>
        <w:gridCol w:w="2562"/>
        <w:gridCol w:w="1097"/>
        <w:gridCol w:w="5103"/>
      </w:tblGrid>
      <w:tr w:rsidR="009746B2" w14:paraId="4566E310" w14:textId="77777777" w:rsidTr="00235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  <w:jc w:val="center"/>
        </w:trPr>
        <w:tc>
          <w:tcPr>
            <w:tcW w:w="2562" w:type="dxa"/>
            <w:tcBorders>
              <w:top w:val="single" w:sz="8" w:space="0" w:color="00B0F0"/>
              <w:left w:val="none" w:sz="0" w:space="0" w:color="auto"/>
              <w:bottom w:val="single" w:sz="6" w:space="0" w:color="00B0F0"/>
              <w:right w:val="none" w:sz="0" w:space="0" w:color="auto"/>
            </w:tcBorders>
            <w:shd w:val="clear" w:color="auto" w:fill="00B0F0"/>
          </w:tcPr>
          <w:p w14:paraId="62EF2759" w14:textId="77777777" w:rsidR="009746B2" w:rsidRDefault="009746B2" w:rsidP="00235D1F">
            <w:pPr>
              <w:tabs>
                <w:tab w:val="left" w:pos="1068"/>
              </w:tabs>
            </w:pPr>
            <w:r>
              <w:t xml:space="preserve">Components/Add </w:t>
            </w:r>
            <w:proofErr w:type="spellStart"/>
            <w:r>
              <w:t>ons</w:t>
            </w:r>
            <w:proofErr w:type="spellEnd"/>
          </w:p>
        </w:tc>
        <w:tc>
          <w:tcPr>
            <w:tcW w:w="1097" w:type="dxa"/>
            <w:tcBorders>
              <w:top w:val="single" w:sz="8" w:space="0" w:color="00B0F0"/>
              <w:left w:val="none" w:sz="0" w:space="0" w:color="auto"/>
              <w:bottom w:val="single" w:sz="6" w:space="0" w:color="00B0F0"/>
              <w:right w:val="none" w:sz="0" w:space="0" w:color="auto"/>
            </w:tcBorders>
            <w:shd w:val="clear" w:color="auto" w:fill="00B0F0"/>
          </w:tcPr>
          <w:p w14:paraId="0BC55ED9" w14:textId="77777777" w:rsidR="009746B2" w:rsidRDefault="009746B2" w:rsidP="00235D1F">
            <w:r>
              <w:t>Available</w:t>
            </w:r>
          </w:p>
        </w:tc>
        <w:tc>
          <w:tcPr>
            <w:tcW w:w="5103" w:type="dxa"/>
            <w:tcBorders>
              <w:top w:val="single" w:sz="8" w:space="0" w:color="00B0F0"/>
              <w:left w:val="none" w:sz="0" w:space="0" w:color="auto"/>
              <w:bottom w:val="single" w:sz="6" w:space="0" w:color="00B0F0"/>
              <w:right w:val="none" w:sz="0" w:space="0" w:color="auto"/>
            </w:tcBorders>
            <w:shd w:val="clear" w:color="auto" w:fill="00B0F0"/>
          </w:tcPr>
          <w:p w14:paraId="2DD45252" w14:textId="77777777" w:rsidR="009746B2" w:rsidRDefault="009746B2" w:rsidP="00235D1F">
            <w:r>
              <w:t>Material/Specifications</w:t>
            </w:r>
          </w:p>
        </w:tc>
      </w:tr>
      <w:tr w:rsidR="009746B2" w14:paraId="2901771D" w14:textId="77777777" w:rsidTr="00235D1F">
        <w:trPr>
          <w:trHeight w:val="266"/>
          <w:jc w:val="center"/>
        </w:trPr>
        <w:tc>
          <w:tcPr>
            <w:tcW w:w="2562" w:type="dxa"/>
            <w:tcBorders>
              <w:top w:val="single" w:sz="6" w:space="0" w:color="00B0F0"/>
            </w:tcBorders>
            <w:shd w:val="clear" w:color="auto" w:fill="auto"/>
          </w:tcPr>
          <w:p w14:paraId="1721BD66" w14:textId="77777777" w:rsidR="009746B2" w:rsidRDefault="009746B2" w:rsidP="00235D1F">
            <w:r>
              <w:t>Colour Steel</w:t>
            </w:r>
          </w:p>
        </w:tc>
        <w:tc>
          <w:tcPr>
            <w:tcW w:w="1097" w:type="dxa"/>
            <w:tcBorders>
              <w:top w:val="single" w:sz="6" w:space="0" w:color="00B0F0"/>
            </w:tcBorders>
            <w:shd w:val="clear" w:color="auto" w:fill="auto"/>
          </w:tcPr>
          <w:p w14:paraId="046BAAB4" w14:textId="77777777" w:rsidR="009746B2" w:rsidRDefault="009746B2" w:rsidP="00235D1F">
            <w:pPr>
              <w:jc w:val="center"/>
            </w:pPr>
            <w:r>
              <w:t>YES</w:t>
            </w:r>
          </w:p>
        </w:tc>
        <w:tc>
          <w:tcPr>
            <w:tcW w:w="5103" w:type="dxa"/>
            <w:tcBorders>
              <w:top w:val="single" w:sz="6" w:space="0" w:color="00B0F0"/>
            </w:tcBorders>
            <w:shd w:val="clear" w:color="auto" w:fill="auto"/>
          </w:tcPr>
          <w:p w14:paraId="31807B28" w14:textId="77777777" w:rsidR="009746B2" w:rsidRDefault="009746B2" w:rsidP="00235D1F">
            <w:r>
              <w:t>Hand folded 0.55mm gauge</w:t>
            </w:r>
          </w:p>
        </w:tc>
      </w:tr>
      <w:tr w:rsidR="009746B2" w14:paraId="1D147D30" w14:textId="77777777" w:rsidTr="00235D1F">
        <w:trPr>
          <w:trHeight w:val="269"/>
          <w:jc w:val="center"/>
        </w:trPr>
        <w:tc>
          <w:tcPr>
            <w:tcW w:w="2562" w:type="dxa"/>
            <w:shd w:val="clear" w:color="auto" w:fill="auto"/>
          </w:tcPr>
          <w:p w14:paraId="38435540" w14:textId="77777777" w:rsidR="009746B2" w:rsidRDefault="009746B2" w:rsidP="00235D1F">
            <w:r>
              <w:t>Aluminium</w:t>
            </w:r>
          </w:p>
        </w:tc>
        <w:tc>
          <w:tcPr>
            <w:tcW w:w="1097" w:type="dxa"/>
            <w:shd w:val="clear" w:color="auto" w:fill="auto"/>
          </w:tcPr>
          <w:p w14:paraId="0A2A3732" w14:textId="77777777" w:rsidR="009746B2" w:rsidRDefault="009746B2" w:rsidP="00235D1F">
            <w:pPr>
              <w:jc w:val="center"/>
            </w:pPr>
            <w:r>
              <w:t>YES</w:t>
            </w:r>
          </w:p>
        </w:tc>
        <w:tc>
          <w:tcPr>
            <w:tcW w:w="5103" w:type="dxa"/>
            <w:shd w:val="clear" w:color="auto" w:fill="auto"/>
          </w:tcPr>
          <w:p w14:paraId="10941C75" w14:textId="77777777" w:rsidR="009746B2" w:rsidRDefault="009746B2" w:rsidP="00235D1F">
            <w:r>
              <w:t>Hand folded 0.90mm – limited colour range</w:t>
            </w:r>
          </w:p>
        </w:tc>
      </w:tr>
      <w:tr w:rsidR="009746B2" w14:paraId="6C81450A" w14:textId="77777777" w:rsidTr="00235D1F">
        <w:trPr>
          <w:trHeight w:val="269"/>
          <w:jc w:val="center"/>
        </w:trPr>
        <w:tc>
          <w:tcPr>
            <w:tcW w:w="2562" w:type="dxa"/>
            <w:shd w:val="clear" w:color="auto" w:fill="auto"/>
          </w:tcPr>
          <w:p w14:paraId="36135542" w14:textId="77777777" w:rsidR="009746B2" w:rsidRDefault="009746B2" w:rsidP="00235D1F">
            <w:r>
              <w:t>Copper</w:t>
            </w:r>
          </w:p>
        </w:tc>
        <w:tc>
          <w:tcPr>
            <w:tcW w:w="1097" w:type="dxa"/>
            <w:shd w:val="clear" w:color="auto" w:fill="auto"/>
          </w:tcPr>
          <w:p w14:paraId="1EBA8F02" w14:textId="77777777" w:rsidR="009746B2" w:rsidRDefault="009746B2" w:rsidP="00235D1F">
            <w:pPr>
              <w:jc w:val="center"/>
            </w:pPr>
            <w:r>
              <w:t>YES</w:t>
            </w:r>
          </w:p>
        </w:tc>
        <w:tc>
          <w:tcPr>
            <w:tcW w:w="5103" w:type="dxa"/>
            <w:shd w:val="clear" w:color="auto" w:fill="auto"/>
          </w:tcPr>
          <w:p w14:paraId="760D04E2" w14:textId="0EE63BD7" w:rsidR="009746B2" w:rsidRDefault="009746B2" w:rsidP="00235D1F">
            <w:r>
              <w:t>Hand folded 0.50mm</w:t>
            </w:r>
          </w:p>
        </w:tc>
      </w:tr>
      <w:tr w:rsidR="009746B2" w14:paraId="5E70045C" w14:textId="77777777" w:rsidTr="00235D1F">
        <w:trPr>
          <w:trHeight w:val="269"/>
          <w:jc w:val="center"/>
        </w:trPr>
        <w:tc>
          <w:tcPr>
            <w:tcW w:w="2562" w:type="dxa"/>
            <w:shd w:val="clear" w:color="auto" w:fill="auto"/>
          </w:tcPr>
          <w:p w14:paraId="3642830D" w14:textId="77777777" w:rsidR="009746B2" w:rsidRDefault="009746B2" w:rsidP="00235D1F">
            <w:r>
              <w:t>Internal Brackets</w:t>
            </w:r>
          </w:p>
        </w:tc>
        <w:tc>
          <w:tcPr>
            <w:tcW w:w="1097" w:type="dxa"/>
            <w:shd w:val="clear" w:color="auto" w:fill="auto"/>
          </w:tcPr>
          <w:p w14:paraId="30AA4B49" w14:textId="77777777" w:rsidR="009746B2" w:rsidRDefault="009746B2" w:rsidP="00235D1F">
            <w:pPr>
              <w:jc w:val="center"/>
            </w:pPr>
            <w:r>
              <w:t>YES</w:t>
            </w:r>
          </w:p>
        </w:tc>
        <w:tc>
          <w:tcPr>
            <w:tcW w:w="5103" w:type="dxa"/>
            <w:shd w:val="clear" w:color="auto" w:fill="auto"/>
          </w:tcPr>
          <w:p w14:paraId="101706E4" w14:textId="77777777" w:rsidR="009746B2" w:rsidRDefault="009746B2" w:rsidP="00235D1F">
            <w:r>
              <w:t>Aviation grade nylon bracket</w:t>
            </w:r>
          </w:p>
        </w:tc>
      </w:tr>
      <w:tr w:rsidR="009746B2" w14:paraId="10E88F44" w14:textId="77777777" w:rsidTr="00235D1F">
        <w:trPr>
          <w:trHeight w:val="290"/>
          <w:jc w:val="center"/>
        </w:trPr>
        <w:tc>
          <w:tcPr>
            <w:tcW w:w="2562" w:type="dxa"/>
            <w:shd w:val="clear" w:color="auto" w:fill="auto"/>
          </w:tcPr>
          <w:p w14:paraId="0A642BB8" w14:textId="77777777" w:rsidR="009746B2" w:rsidRDefault="009746B2" w:rsidP="00235D1F">
            <w:r>
              <w:t>External Brackets</w:t>
            </w:r>
          </w:p>
        </w:tc>
        <w:tc>
          <w:tcPr>
            <w:tcW w:w="1097" w:type="dxa"/>
            <w:shd w:val="clear" w:color="auto" w:fill="auto"/>
          </w:tcPr>
          <w:p w14:paraId="3FEDF3B5" w14:textId="77777777" w:rsidR="009746B2" w:rsidRDefault="009746B2" w:rsidP="00235D1F">
            <w:pPr>
              <w:jc w:val="center"/>
            </w:pPr>
            <w:r>
              <w:t>YES</w:t>
            </w:r>
          </w:p>
        </w:tc>
        <w:tc>
          <w:tcPr>
            <w:tcW w:w="5103" w:type="dxa"/>
            <w:shd w:val="clear" w:color="auto" w:fill="auto"/>
          </w:tcPr>
          <w:p w14:paraId="26AB33A2" w14:textId="77777777" w:rsidR="009746B2" w:rsidRDefault="009746B2" w:rsidP="00235D1F">
            <w:r>
              <w:t>Aluminium powdercoated.  Brass.  Copper.</w:t>
            </w:r>
          </w:p>
        </w:tc>
      </w:tr>
      <w:tr w:rsidR="009746B2" w14:paraId="7F8B2AE8" w14:textId="77777777" w:rsidTr="00235D1F">
        <w:trPr>
          <w:trHeight w:val="269"/>
          <w:jc w:val="center"/>
        </w:trPr>
        <w:tc>
          <w:tcPr>
            <w:tcW w:w="2562" w:type="dxa"/>
            <w:shd w:val="clear" w:color="auto" w:fill="auto"/>
          </w:tcPr>
          <w:p w14:paraId="44CCED22" w14:textId="77777777" w:rsidR="009746B2" w:rsidRDefault="009746B2" w:rsidP="00235D1F">
            <w:r>
              <w:t xml:space="preserve">Continuous </w:t>
            </w:r>
            <w:proofErr w:type="spellStart"/>
            <w:r>
              <w:t>Longrun</w:t>
            </w:r>
            <w:proofErr w:type="spellEnd"/>
          </w:p>
        </w:tc>
        <w:tc>
          <w:tcPr>
            <w:tcW w:w="1097" w:type="dxa"/>
            <w:shd w:val="clear" w:color="auto" w:fill="auto"/>
          </w:tcPr>
          <w:p w14:paraId="04B20B7F" w14:textId="77777777" w:rsidR="009746B2" w:rsidRDefault="009746B2" w:rsidP="00235D1F">
            <w:pPr>
              <w:jc w:val="center"/>
            </w:pPr>
            <w:r>
              <w:t>NO</w:t>
            </w:r>
          </w:p>
        </w:tc>
        <w:tc>
          <w:tcPr>
            <w:tcW w:w="5103" w:type="dxa"/>
            <w:shd w:val="clear" w:color="auto" w:fill="auto"/>
          </w:tcPr>
          <w:p w14:paraId="3D6FA7F5" w14:textId="77777777" w:rsidR="009746B2" w:rsidRDefault="009746B2" w:rsidP="00235D1F">
            <w:r>
              <w:t>Manufactured in lengths of 8m (max)</w:t>
            </w:r>
          </w:p>
        </w:tc>
      </w:tr>
      <w:tr w:rsidR="009746B2" w14:paraId="1315F0A7" w14:textId="77777777" w:rsidTr="00235D1F">
        <w:trPr>
          <w:trHeight w:val="269"/>
          <w:jc w:val="center"/>
        </w:trPr>
        <w:tc>
          <w:tcPr>
            <w:tcW w:w="2562" w:type="dxa"/>
            <w:shd w:val="clear" w:color="auto" w:fill="auto"/>
          </w:tcPr>
          <w:p w14:paraId="18F9FC5F" w14:textId="77777777" w:rsidR="009746B2" w:rsidRDefault="009746B2" w:rsidP="00235D1F">
            <w:r>
              <w:t>Fits 65/80mm Downpipes</w:t>
            </w:r>
          </w:p>
        </w:tc>
        <w:tc>
          <w:tcPr>
            <w:tcW w:w="1097" w:type="dxa"/>
            <w:shd w:val="clear" w:color="auto" w:fill="auto"/>
          </w:tcPr>
          <w:p w14:paraId="4953862D" w14:textId="77777777" w:rsidR="009746B2" w:rsidRDefault="009746B2" w:rsidP="00235D1F">
            <w:pPr>
              <w:jc w:val="center"/>
            </w:pPr>
            <w:r>
              <w:t>YES</w:t>
            </w:r>
          </w:p>
        </w:tc>
        <w:tc>
          <w:tcPr>
            <w:tcW w:w="5103" w:type="dxa"/>
            <w:shd w:val="clear" w:color="auto" w:fill="auto"/>
          </w:tcPr>
          <w:p w14:paraId="244F58FF" w14:textId="498611D6" w:rsidR="009746B2" w:rsidRDefault="009746B2" w:rsidP="00235D1F">
            <w:r>
              <w:t>PVC or Metal</w:t>
            </w:r>
          </w:p>
        </w:tc>
      </w:tr>
      <w:tr w:rsidR="009746B2" w14:paraId="132EC8F6" w14:textId="77777777" w:rsidTr="00235D1F">
        <w:trPr>
          <w:trHeight w:val="269"/>
          <w:jc w:val="center"/>
        </w:trPr>
        <w:tc>
          <w:tcPr>
            <w:tcW w:w="2562" w:type="dxa"/>
            <w:shd w:val="clear" w:color="auto" w:fill="auto"/>
          </w:tcPr>
          <w:p w14:paraId="4BBDEB1E" w14:textId="77777777" w:rsidR="009746B2" w:rsidRDefault="009746B2" w:rsidP="00235D1F">
            <w:r>
              <w:t>Fits 100mm Downpipes</w:t>
            </w:r>
          </w:p>
        </w:tc>
        <w:tc>
          <w:tcPr>
            <w:tcW w:w="1097" w:type="dxa"/>
            <w:shd w:val="clear" w:color="auto" w:fill="auto"/>
          </w:tcPr>
          <w:p w14:paraId="4FF1BD6E" w14:textId="77777777" w:rsidR="009746B2" w:rsidRDefault="009746B2" w:rsidP="00235D1F">
            <w:pPr>
              <w:jc w:val="center"/>
            </w:pPr>
            <w:r>
              <w:t>YES</w:t>
            </w:r>
          </w:p>
        </w:tc>
        <w:tc>
          <w:tcPr>
            <w:tcW w:w="5103" w:type="dxa"/>
            <w:shd w:val="clear" w:color="auto" w:fill="auto"/>
          </w:tcPr>
          <w:p w14:paraId="07FD1582" w14:textId="095470EC" w:rsidR="009746B2" w:rsidRDefault="009746B2" w:rsidP="00235D1F">
            <w:r>
              <w:t>PVC or Metal</w:t>
            </w:r>
          </w:p>
        </w:tc>
      </w:tr>
      <w:tr w:rsidR="009746B2" w14:paraId="7B119570" w14:textId="77777777" w:rsidTr="00235D1F">
        <w:trPr>
          <w:trHeight w:val="269"/>
          <w:jc w:val="center"/>
        </w:trPr>
        <w:tc>
          <w:tcPr>
            <w:tcW w:w="2562" w:type="dxa"/>
            <w:shd w:val="clear" w:color="auto" w:fill="auto"/>
          </w:tcPr>
          <w:p w14:paraId="04E049B5" w14:textId="77777777" w:rsidR="009746B2" w:rsidRDefault="009746B2" w:rsidP="00235D1F">
            <w:r>
              <w:t>Fits Leafguard</w:t>
            </w:r>
          </w:p>
        </w:tc>
        <w:tc>
          <w:tcPr>
            <w:tcW w:w="1097" w:type="dxa"/>
            <w:shd w:val="clear" w:color="auto" w:fill="auto"/>
          </w:tcPr>
          <w:p w14:paraId="2B784B0B" w14:textId="77777777" w:rsidR="009746B2" w:rsidRDefault="009746B2" w:rsidP="00235D1F">
            <w:pPr>
              <w:jc w:val="center"/>
            </w:pPr>
            <w:r>
              <w:t>YES</w:t>
            </w:r>
          </w:p>
        </w:tc>
        <w:tc>
          <w:tcPr>
            <w:tcW w:w="5103" w:type="dxa"/>
            <w:shd w:val="clear" w:color="auto" w:fill="auto"/>
          </w:tcPr>
          <w:p w14:paraId="40E3B7DE" w14:textId="77777777" w:rsidR="009746B2" w:rsidRDefault="009746B2" w:rsidP="00235D1F">
            <w:r>
              <w:t>Custom folded aluminium.  Internal brackets only</w:t>
            </w:r>
          </w:p>
        </w:tc>
      </w:tr>
    </w:tbl>
    <w:p w14:paraId="10A44E4B" w14:textId="77777777" w:rsidR="00070A2B" w:rsidRDefault="00070A2B"/>
    <w:p w14:paraId="24D29FD1" w14:textId="0B23CBF8" w:rsidR="00D45147" w:rsidRDefault="004B311E">
      <w:r>
        <w:t xml:space="preserve">One of our most recently designed profiles.  This product was specifically created to be used with vented roofing/fascia systems.  </w:t>
      </w:r>
      <w:r w:rsidR="00D45147">
        <w:t xml:space="preserve">125 </w:t>
      </w:r>
      <w:r w:rsidR="00384E3F">
        <w:t xml:space="preserve">High Front </w:t>
      </w:r>
      <w:r w:rsidR="00D45147">
        <w:t>Box gutter has a large capacity and suits both traditional and contemporary homes.  With a front face that s</w:t>
      </w:r>
      <w:r w:rsidR="002266D0">
        <w:t>its</w:t>
      </w:r>
      <w:r w:rsidR="00D45147">
        <w:t xml:space="preserve"> </w:t>
      </w:r>
      <w:r>
        <w:t xml:space="preserve">over 100mm </w:t>
      </w:r>
      <w:r w:rsidR="00D45147">
        <w:t>higher than</w:t>
      </w:r>
      <w:r>
        <w:t xml:space="preserve"> the back this spouting product has an unparalleled ability to cover the roof ends.  It i</w:t>
      </w:r>
      <w:r w:rsidR="00D45147">
        <w:t>s</w:t>
      </w:r>
      <w:r>
        <w:t xml:space="preserve"> </w:t>
      </w:r>
      <w:r w:rsidR="00D45147">
        <w:t xml:space="preserve">ideal for </w:t>
      </w:r>
      <w:r>
        <w:t>use on</w:t>
      </w:r>
      <w:r w:rsidR="002266D0">
        <w:t xml:space="preserve"> </w:t>
      </w:r>
      <w:r w:rsidR="00C6239B">
        <w:t xml:space="preserve">vented fascia, </w:t>
      </w:r>
      <w:r w:rsidR="002266D0">
        <w:t>low pitched roofs</w:t>
      </w:r>
      <w:r>
        <w:t xml:space="preserve"> and older homes where there are gaps between the fascia and roof.  High front </w:t>
      </w:r>
      <w:r w:rsidR="002266D0">
        <w:t>is a great alternative on domestic homes where the larger more commercial size box gutters would look out of place.</w:t>
      </w:r>
    </w:p>
    <w:sectPr w:rsidR="00D45147" w:rsidSect="00D7711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FB"/>
    <w:rsid w:val="00055655"/>
    <w:rsid w:val="00070A2B"/>
    <w:rsid w:val="00072373"/>
    <w:rsid w:val="00080C8D"/>
    <w:rsid w:val="000E14A7"/>
    <w:rsid w:val="000F1402"/>
    <w:rsid w:val="00142063"/>
    <w:rsid w:val="002266D0"/>
    <w:rsid w:val="0025173B"/>
    <w:rsid w:val="002822D9"/>
    <w:rsid w:val="00290B6B"/>
    <w:rsid w:val="00384E3F"/>
    <w:rsid w:val="003B7695"/>
    <w:rsid w:val="004460FB"/>
    <w:rsid w:val="00476A8B"/>
    <w:rsid w:val="004B311E"/>
    <w:rsid w:val="004E3A5E"/>
    <w:rsid w:val="005A782C"/>
    <w:rsid w:val="005C2063"/>
    <w:rsid w:val="005C7891"/>
    <w:rsid w:val="005E1F0A"/>
    <w:rsid w:val="005F440C"/>
    <w:rsid w:val="006E2D67"/>
    <w:rsid w:val="007B0685"/>
    <w:rsid w:val="00893F70"/>
    <w:rsid w:val="008D0057"/>
    <w:rsid w:val="00917428"/>
    <w:rsid w:val="00920772"/>
    <w:rsid w:val="009746B2"/>
    <w:rsid w:val="009D0D2F"/>
    <w:rsid w:val="009D1631"/>
    <w:rsid w:val="00AA0FFA"/>
    <w:rsid w:val="00AC1D99"/>
    <w:rsid w:val="00AC3499"/>
    <w:rsid w:val="00B5153B"/>
    <w:rsid w:val="00B666CE"/>
    <w:rsid w:val="00BA03B8"/>
    <w:rsid w:val="00C575A4"/>
    <w:rsid w:val="00C6239B"/>
    <w:rsid w:val="00CA1C6D"/>
    <w:rsid w:val="00D25F9B"/>
    <w:rsid w:val="00D45147"/>
    <w:rsid w:val="00D77114"/>
    <w:rsid w:val="00DD5C9D"/>
    <w:rsid w:val="00F0635B"/>
    <w:rsid w:val="00F123EA"/>
    <w:rsid w:val="00F51C32"/>
    <w:rsid w:val="00F72B28"/>
    <w:rsid w:val="00FA1A72"/>
    <w:rsid w:val="00FC2995"/>
    <w:rsid w:val="00FD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42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D45147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3">
    <w:name w:val="Medium Grid 3"/>
    <w:basedOn w:val="TableNormal"/>
    <w:uiPriority w:val="69"/>
    <w:rsid w:val="00D451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and Suz</dc:creator>
  <cp:lastModifiedBy>Craig Wylie</cp:lastModifiedBy>
  <cp:revision>11</cp:revision>
  <cp:lastPrinted>2026-02-22T21:57:00Z</cp:lastPrinted>
  <dcterms:created xsi:type="dcterms:W3CDTF">2024-10-12T09:38:00Z</dcterms:created>
  <dcterms:modified xsi:type="dcterms:W3CDTF">2026-02-23T01:16:00Z</dcterms:modified>
</cp:coreProperties>
</file>